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360"/>
          <w:tab w:val="left" w:pos="540"/>
        </w:tabs>
        <w:spacing w:line="360" w:lineRule="auto"/>
        <w:ind w:right="-103" w:rightChars="-47" w:firstLine="440" w:firstLineChars="200"/>
        <w:jc w:val="both"/>
        <w:rPr>
          <w:bCs/>
          <w:sz w:val="24"/>
          <w:szCs w:val="24"/>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790575</wp:posOffset>
                </wp:positionV>
                <wp:extent cx="6057900" cy="0"/>
                <wp:effectExtent l="0" t="28575" r="0" b="34925"/>
                <wp:wrapNone/>
                <wp:docPr id="277" name="直接连接符 20"/>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20" o:spid="_x0000_s1026" o:spt="20" style="position:absolute;left:0pt;flip:x;margin-left:-18pt;margin-top:62.25pt;height:0pt;width:477pt;z-index:251660288;mso-width-relative:page;mso-height-relative:page;" filled="f" stroked="t" coordsize="21600,21600" o:gfxdata="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WZTtdgAAAALAQAADwAAAAAAAAABACAAAAAi&#10;AAAAZHJzL2Rvd25yZXYueG1sUEsBAhQAFAAAAAgAh07iQPX8SZ0KAgAABgQAAA4AAAAAAAAAAQAg&#10;AAAAJwEAAGRycy9lMm9Eb2MueG1sUEsFBgAAAAAGAAYAWQEAAKMFAAAAAA==&#10;">
                <v:fill on="f" focussize="0,0"/>
                <v:stroke weight="4.5pt" color="#FF0000" linestyle="thickThin" joinstyle="round"/>
                <v:imagedata o:title=""/>
                <o:lock v:ext="edit" aspectratio="f"/>
              </v:line>
            </w:pict>
          </mc:Fallback>
        </mc:AlternateContent>
      </w:r>
      <w:r>
        <w:rPr>
          <w:b/>
          <w:bCs/>
          <w:color w:val="CC0000"/>
        </w:rPr>
        <w:pict>
          <v:shape id="_x0000_s1026" o:spid="_x0000_s1026" o:spt="136" type="#_x0000_t136" style="position:absolute;left:0pt;margin-left:9pt;margin-top:0pt;height:39.6pt;width:423pt;mso-wrap-distance-bottom:0pt;mso-wrap-distance-left:9pt;mso-wrap-distance-right:9pt;mso-wrap-distance-top:0pt;z-index:251659264;mso-width-relative:page;mso-height-relative:page;" fillcolor="#FF0000" filled="t" stroked="t" coordsize="21600,21600" adj="10769">
            <v:path/>
            <v:fill on="t" focussize="0,0"/>
            <v:stroke weight="0pt" color="#FF0000"/>
            <v:imagedata o:title=""/>
            <o:lock v:ext="edit"/>
            <v:textpath on="t" fitshape="t" fitpath="t" trim="t" xscale="f" string="西安交通工程学院马克思主义学院" style="font-family:方正小标宋简体;font-size:20pt;v-text-align:center;v-text-spacing:78650f;"/>
            <w10:wrap type="square"/>
          </v:shape>
        </w:pict>
      </w:r>
    </w:p>
    <w:p>
      <w:pPr>
        <w:tabs>
          <w:tab w:val="left" w:pos="180"/>
          <w:tab w:val="left" w:pos="360"/>
          <w:tab w:val="left" w:pos="540"/>
        </w:tabs>
        <w:spacing w:line="360" w:lineRule="auto"/>
        <w:ind w:right="-103" w:rightChars="-47" w:firstLine="480" w:firstLineChars="200"/>
        <w:jc w:val="both"/>
        <w:rPr>
          <w:bCs/>
          <w:sz w:val="24"/>
          <w:szCs w:val="24"/>
        </w:rPr>
      </w:pPr>
    </w:p>
    <w:p>
      <w:pPr>
        <w:pStyle w:val="2"/>
        <w:ind w:right="1"/>
        <w:jc w:val="center"/>
      </w:pPr>
      <w:r>
        <w:t>关于开展</w:t>
      </w:r>
      <w:r>
        <w:rPr>
          <w:rFonts w:hint="eastAsia"/>
          <w:lang w:val="en-US" w:eastAsia="zh-CN"/>
        </w:rPr>
        <w:t>2021-2022学年</w:t>
      </w:r>
      <w:r>
        <w:t>教案检查</w:t>
      </w:r>
    </w:p>
    <w:p>
      <w:pPr>
        <w:jc w:val="center"/>
        <w:rPr>
          <w:rFonts w:hint="eastAsia" w:ascii="宋体" w:eastAsia="宋体"/>
          <w:sz w:val="44"/>
        </w:rPr>
      </w:pPr>
      <w:r>
        <w:rPr>
          <w:rFonts w:hint="eastAsia" w:ascii="宋体" w:eastAsia="宋体"/>
          <w:sz w:val="44"/>
        </w:rPr>
        <w:t>暨优秀教案评选工作的通知</w:t>
      </w:r>
    </w:p>
    <w:p>
      <w:pPr>
        <w:jc w:val="both"/>
        <w:rPr>
          <w:rFonts w:hint="eastAsia" w:ascii="宋体" w:eastAsia="宋体"/>
          <w:sz w:val="44"/>
        </w:rPr>
      </w:pPr>
    </w:p>
    <w:p>
      <w:pPr>
        <w:keepNext w:val="0"/>
        <w:keepLines w:val="0"/>
        <w:pageBreakBefore w:val="0"/>
        <w:widowControl w:val="0"/>
        <w:kinsoku/>
        <w:wordWrap/>
        <w:overflowPunct/>
        <w:topLinePunct w:val="0"/>
        <w:autoSpaceDE w:val="0"/>
        <w:autoSpaceDN w:val="0"/>
        <w:bidi w:val="0"/>
        <w:adjustRightInd/>
        <w:snapToGrid/>
        <w:spacing w:line="7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各教研室：</w:t>
      </w:r>
    </w:p>
    <w:p>
      <w:pPr>
        <w:pStyle w:val="2"/>
        <w:keepNext w:val="0"/>
        <w:keepLines w:val="0"/>
        <w:pageBreakBefore w:val="0"/>
        <w:widowControl w:val="0"/>
        <w:kinsoku/>
        <w:wordWrap/>
        <w:overflowPunct/>
        <w:topLinePunct w:val="0"/>
        <w:autoSpaceDE w:val="0"/>
        <w:autoSpaceDN w:val="0"/>
        <w:bidi w:val="0"/>
        <w:adjustRightInd/>
        <w:snapToGrid/>
        <w:spacing w:line="700" w:lineRule="exact"/>
        <w:ind w:right="1" w:firstLine="640" w:firstLineChars="200"/>
        <w:jc w:val="left"/>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为进一步规范教师教学行为，强化教学过程管理，</w:t>
      </w:r>
      <w:r>
        <w:rPr>
          <w:rFonts w:hint="default" w:ascii="仿宋_GB2312" w:hAnsi="仿宋_GB2312" w:eastAsia="仿宋_GB2312" w:cs="仿宋_GB2312"/>
          <w:sz w:val="32"/>
          <w:szCs w:val="32"/>
          <w:lang w:val="en-US" w:eastAsia="zh-CN" w:bidi="zh-CN"/>
        </w:rPr>
        <w:t>争创教学典范，</w:t>
      </w:r>
      <w:r>
        <w:rPr>
          <w:rFonts w:hint="eastAsia" w:ascii="仿宋_GB2312" w:hAnsi="仿宋_GB2312" w:eastAsia="仿宋_GB2312" w:cs="仿宋_GB2312"/>
          <w:sz w:val="32"/>
          <w:szCs w:val="32"/>
          <w:lang w:val="en-US" w:eastAsia="zh-CN" w:bidi="zh-CN"/>
        </w:rPr>
        <w:t>提升我院全体教师课堂教学质量，根据学校“关于开展教案检查暨第三届优秀教案评选工作的通知”（西交院校发〔2022〕61号）要求，马克思主义学院决定从2022年4月13日起开展2022年教案专项检查及优秀教案评选活动，现将有关事项通知如下：</w:t>
      </w:r>
    </w:p>
    <w:p>
      <w:pPr>
        <w:keepNext w:val="0"/>
        <w:keepLines w:val="0"/>
        <w:pageBreakBefore w:val="0"/>
        <w:widowControl w:val="0"/>
        <w:kinsoku/>
        <w:wordWrap/>
        <w:overflowPunct/>
        <w:topLinePunct w:val="0"/>
        <w:autoSpaceDE w:val="0"/>
        <w:autoSpaceDN w:val="0"/>
        <w:bidi w:val="0"/>
        <w:adjustRightInd/>
        <w:snapToGrid/>
        <w:spacing w:line="700" w:lineRule="exact"/>
        <w:textAlignment w:val="auto"/>
        <w:rPr>
          <w:rFonts w:hint="default" w:ascii="仿宋_GB2312" w:hAnsi="仿宋_GB2312" w:eastAsia="仿宋_GB2312" w:cs="仿宋_GB2312"/>
          <w:b w:val="0"/>
          <w:bCs w:val="0"/>
          <w:sz w:val="32"/>
          <w:szCs w:val="32"/>
          <w:lang w:val="en-US" w:eastAsia="zh-CN" w:bidi="zh-CN"/>
        </w:rPr>
      </w:pPr>
      <w:r>
        <w:rPr>
          <w:rFonts w:hint="eastAsia" w:ascii="仿宋_GB2312" w:hAnsi="仿宋_GB2312" w:eastAsia="仿宋_GB2312" w:cs="仿宋_GB2312"/>
          <w:sz w:val="32"/>
          <w:szCs w:val="32"/>
          <w:lang w:val="en-US" w:eastAsia="zh-CN" w:bidi="zh-CN"/>
        </w:rPr>
        <w:t xml:space="preserve">  </w:t>
      </w:r>
      <w:r>
        <w:rPr>
          <w:rFonts w:hint="eastAsia" w:ascii="仿宋_GB2312" w:hAnsi="仿宋_GB2312" w:eastAsia="仿宋_GB2312" w:cs="仿宋_GB2312"/>
          <w:b w:val="0"/>
          <w:bCs w:val="0"/>
          <w:sz w:val="32"/>
          <w:szCs w:val="32"/>
          <w:lang w:val="en-US" w:eastAsia="zh-CN" w:bidi="zh-CN"/>
        </w:rPr>
        <w:t xml:space="preserve">  </w:t>
      </w:r>
      <w:r>
        <w:rPr>
          <w:rFonts w:hint="eastAsia" w:ascii="黑体" w:hAnsi="黑体" w:eastAsia="黑体" w:cs="黑体"/>
          <w:b w:val="0"/>
          <w:bCs w:val="0"/>
          <w:sz w:val="32"/>
          <w:szCs w:val="32"/>
          <w:lang w:val="en-US" w:eastAsia="zh-CN" w:bidi="zh-CN"/>
        </w:rPr>
        <w:t>一、指导思想</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default" w:ascii="仿宋_GB2312" w:hAnsi="仿宋_GB2312" w:eastAsia="仿宋_GB2312" w:cs="仿宋_GB2312"/>
          <w:sz w:val="32"/>
          <w:szCs w:val="32"/>
          <w:lang w:val="en-US" w:eastAsia="zh-CN" w:bidi="zh-CN"/>
        </w:rPr>
      </w:pPr>
      <w: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2997200</wp:posOffset>
                </wp:positionV>
                <wp:extent cx="6057900" cy="0"/>
                <wp:effectExtent l="0" t="28575" r="0" b="34925"/>
                <wp:wrapNone/>
                <wp:docPr id="1" name="直接连接符 20"/>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20" o:spid="_x0000_s1026" o:spt="20" style="position:absolute;left:0pt;flip:x;margin-left:-18pt;margin-top:236pt;height:0pt;width:477pt;z-index:251661312;mso-width-relative:page;mso-height-relative:page;" filled="f" stroked="t" coordsize="21600,21600" o:gfxdata="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21OmzZAAAACwEAAA8AAAAAAAAAAQAgAAAAIgAA&#10;AGRycy9kb3ducmV2LnhtbFBLAQIUABQAAAAIAIdO4kAxpmmvBwIAAAQEAAAOAAAAAAAAAAEAIAAA&#10;ACgBAABkcnMvZTJvRG9jLnhtbFBLBQYAAAAABgAGAFkBAAChBQAAAAA=&#10;">
                <v:fill on="f" focussize="0,0"/>
                <v:stroke weight="4.5pt" color="#FF0000" linestyle="thickThin" joinstyle="round"/>
                <v:imagedata o:title=""/>
                <o:lock v:ext="edit" aspectratio="f"/>
              </v:line>
            </w:pict>
          </mc:Fallback>
        </mc:AlternateContent>
      </w:r>
      <w:r>
        <w:rPr>
          <w:rFonts w:hint="default" w:ascii="仿宋_GB2312" w:hAnsi="仿宋_GB2312" w:eastAsia="仿宋_GB2312" w:cs="仿宋_GB2312"/>
          <w:sz w:val="32"/>
          <w:szCs w:val="32"/>
          <w:lang w:val="en-US" w:eastAsia="zh-CN" w:bidi="zh-CN"/>
        </w:rPr>
        <w:t>以</w:t>
      </w:r>
      <w:r>
        <w:rPr>
          <w:rFonts w:hint="eastAsia" w:ascii="仿宋_GB2312" w:hAnsi="仿宋_GB2312" w:eastAsia="仿宋_GB2312" w:cs="仿宋_GB2312"/>
          <w:sz w:val="32"/>
          <w:szCs w:val="32"/>
          <w:lang w:val="en-US" w:eastAsia="zh-CN" w:bidi="zh-CN"/>
        </w:rPr>
        <w:t>习近平新时代中国特色社会主义思想为指导，落实新时代高等教育教学新理念，坚持以</w:t>
      </w:r>
      <w:r>
        <w:rPr>
          <w:rFonts w:hint="default" w:ascii="仿宋_GB2312" w:hAnsi="仿宋_GB2312" w:eastAsia="仿宋_GB2312" w:cs="仿宋_GB2312"/>
          <w:sz w:val="32"/>
          <w:szCs w:val="32"/>
          <w:lang w:val="en-US" w:eastAsia="zh-CN" w:bidi="zh-CN"/>
        </w:rPr>
        <w:t>先进的教学理论为指导，落实和践行</w:t>
      </w:r>
      <w:r>
        <w:rPr>
          <w:rFonts w:hint="eastAsia" w:ascii="仿宋_GB2312" w:hAnsi="仿宋_GB2312" w:eastAsia="仿宋_GB2312" w:cs="仿宋_GB2312"/>
          <w:sz w:val="32"/>
          <w:szCs w:val="32"/>
          <w:lang w:val="en-US" w:eastAsia="zh-CN" w:bidi="zh-CN"/>
        </w:rPr>
        <w:t>思想政治理论课程教学</w:t>
      </w:r>
      <w:r>
        <w:rPr>
          <w:rFonts w:hint="default" w:ascii="仿宋_GB2312" w:hAnsi="仿宋_GB2312" w:eastAsia="仿宋_GB2312" w:cs="仿宋_GB2312"/>
          <w:sz w:val="32"/>
          <w:szCs w:val="32"/>
          <w:lang w:val="en-US" w:eastAsia="zh-CN" w:bidi="zh-CN"/>
        </w:rPr>
        <w:t>研究成果，促进教师加强学习，钻研教材，规范教师备课环节，优化课堂教学设计，在全面提升</w:t>
      </w:r>
      <w:r>
        <w:rPr>
          <w:rFonts w:hint="eastAsia" w:ascii="仿宋_GB2312" w:hAnsi="仿宋_GB2312" w:eastAsia="仿宋_GB2312" w:cs="仿宋_GB2312"/>
          <w:sz w:val="32"/>
          <w:szCs w:val="32"/>
          <w:lang w:val="en-US" w:eastAsia="zh-CN" w:bidi="zh-CN"/>
        </w:rPr>
        <w:t>马克思主义学院</w:t>
      </w:r>
      <w:r>
        <w:rPr>
          <w:rFonts w:hint="default" w:ascii="仿宋_GB2312" w:hAnsi="仿宋_GB2312" w:eastAsia="仿宋_GB2312" w:cs="仿宋_GB2312"/>
          <w:sz w:val="32"/>
          <w:szCs w:val="32"/>
          <w:lang w:val="en-US" w:eastAsia="zh-CN" w:bidi="zh-CN"/>
        </w:rPr>
        <w:t>教学常规管理水平的基础上，提高教学质量，同时树立教学典范，以点带面，提升</w:t>
      </w:r>
      <w:r>
        <w:rPr>
          <w:rFonts w:hint="eastAsia" w:ascii="仿宋_GB2312" w:hAnsi="仿宋_GB2312" w:eastAsia="仿宋_GB2312" w:cs="仿宋_GB2312"/>
          <w:sz w:val="32"/>
          <w:szCs w:val="32"/>
          <w:lang w:val="en-US" w:eastAsia="zh-CN" w:bidi="zh-CN"/>
        </w:rPr>
        <w:t>我院</w:t>
      </w:r>
      <w:r>
        <w:rPr>
          <w:rFonts w:hint="default" w:ascii="仿宋_GB2312" w:hAnsi="仿宋_GB2312" w:eastAsia="仿宋_GB2312" w:cs="仿宋_GB2312"/>
          <w:sz w:val="32"/>
          <w:szCs w:val="32"/>
          <w:lang w:val="en-US" w:eastAsia="zh-CN" w:bidi="zh-CN"/>
        </w:rPr>
        <w:t>教师队伍的整体素养，最终达到打造优质高效课堂的目的。</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二、检查及评选组织机构</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成立教案检查及评选委员会，主要负责对全院本年度教案及讲义进行检查及评选，形成检查评选报告，并结合评选结果召开专题会议给全院教师进行指导反馈。教学秘书负责组织联络及自评报告的起草工作。</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default"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指导顾问：马智勇</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组长：段联合  李艳</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成员：张晓宜、张舒、李禾俊、王占牛、</w:t>
      </w:r>
    </w:p>
    <w:p>
      <w:pPr>
        <w:keepNext w:val="0"/>
        <w:keepLines w:val="0"/>
        <w:pageBreakBefore w:val="0"/>
        <w:widowControl w:val="0"/>
        <w:kinsoku/>
        <w:wordWrap/>
        <w:overflowPunct/>
        <w:topLinePunct w:val="0"/>
        <w:autoSpaceDE w:val="0"/>
        <w:autoSpaceDN w:val="0"/>
        <w:bidi w:val="0"/>
        <w:adjustRightInd/>
        <w:snapToGrid/>
        <w:spacing w:line="700" w:lineRule="exact"/>
        <w:ind w:firstLine="1600" w:firstLineChars="500"/>
        <w:textAlignment w:val="auto"/>
        <w:rPr>
          <w:rFonts w:hint="eastAsia" w:ascii="仿宋_GB2312" w:hAnsi="仿宋_GB2312" w:eastAsia="仿宋_GB2312" w:cs="仿宋_GB2312"/>
          <w:sz w:val="32"/>
          <w:szCs w:val="32"/>
          <w:lang w:val="en-US" w:eastAsia="zh-CN" w:bidi="zh-CN"/>
        </w:rPr>
      </w:pPr>
      <w:r>
        <w:rPr>
          <w:rFonts w:hint="eastAsia" w:ascii="仿宋_GB2312" w:hAnsi="仿宋_GB2312" w:eastAsia="仿宋_GB2312" w:cs="仿宋_GB2312"/>
          <w:sz w:val="32"/>
          <w:szCs w:val="32"/>
          <w:lang w:val="en-US" w:eastAsia="zh-CN" w:bidi="zh-CN"/>
        </w:rPr>
        <w:t>郭超妮、刘相宜</w:t>
      </w:r>
    </w:p>
    <w:p>
      <w:pPr>
        <w:keepNext w:val="0"/>
        <w:keepLines w:val="0"/>
        <w:pageBreakBefore w:val="0"/>
        <w:widowControl w:val="0"/>
        <w:kinsoku/>
        <w:wordWrap/>
        <w:overflowPunct/>
        <w:topLinePunct w:val="0"/>
        <w:autoSpaceDE w:val="0"/>
        <w:autoSpaceDN w:val="0"/>
        <w:bidi w:val="0"/>
        <w:adjustRightInd/>
        <w:snapToGrid/>
        <w:spacing w:line="700" w:lineRule="exact"/>
        <w:ind w:firstLine="640"/>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三、检查及评选对象</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sz w:val="32"/>
        </w:rPr>
      </w:pPr>
      <w:r>
        <w:rPr>
          <w:rFonts w:hint="eastAsia"/>
          <w:sz w:val="32"/>
          <w:lang w:val="en-US" w:eastAsia="zh-CN"/>
        </w:rPr>
        <w:t>1.</w:t>
      </w:r>
      <w:r>
        <w:rPr>
          <w:sz w:val="32"/>
        </w:rPr>
        <w:t>检查对象：</w:t>
      </w:r>
      <w:r>
        <w:rPr>
          <w:rFonts w:hint="eastAsia"/>
          <w:sz w:val="32"/>
          <w:lang w:val="en-US" w:eastAsia="zh-CN"/>
        </w:rPr>
        <w:t>全院</w:t>
      </w:r>
      <w:r>
        <w:rPr>
          <w:sz w:val="32"/>
        </w:rPr>
        <w:t>所有任课教师的教案。</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8" w:firstLineChars="200"/>
        <w:jc w:val="left"/>
        <w:textAlignment w:val="auto"/>
        <w:rPr>
          <w:spacing w:val="2"/>
          <w:sz w:val="32"/>
        </w:rPr>
      </w:pPr>
      <w:r>
        <w:rPr>
          <w:rFonts w:hint="eastAsia"/>
          <w:spacing w:val="2"/>
          <w:sz w:val="32"/>
          <w:lang w:val="en-US" w:eastAsia="zh-CN"/>
        </w:rPr>
        <w:t>2.</w:t>
      </w:r>
      <w:r>
        <w:rPr>
          <w:spacing w:val="2"/>
          <w:sz w:val="32"/>
        </w:rPr>
        <w:t>评选对象：全校历届校级教案评选中未获过奖的教师教案。</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sz w:val="32"/>
        </w:rPr>
      </w:pPr>
      <w:r>
        <w:rPr>
          <w:rFonts w:hint="eastAsia"/>
          <w:sz w:val="32"/>
          <w:lang w:val="en-US" w:eastAsia="zh-CN"/>
        </w:rPr>
        <w:t>3.</w:t>
      </w:r>
      <w:r>
        <w:rPr>
          <w:sz w:val="32"/>
        </w:rPr>
        <w:t>教案范围：2020-2021学年第2学期</w:t>
      </w:r>
      <w:r>
        <w:rPr>
          <w:rFonts w:hint="eastAsia"/>
          <w:sz w:val="32"/>
          <w:lang w:val="en-US" w:eastAsia="zh-CN"/>
        </w:rPr>
        <w:t>及</w:t>
      </w:r>
      <w:r>
        <w:rPr>
          <w:sz w:val="32"/>
        </w:rPr>
        <w:t>2021-2022学年第1学期的教案和讲稿。</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四、检查及评选程序</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8" w:firstLineChars="200"/>
        <w:jc w:val="left"/>
        <w:textAlignment w:val="auto"/>
        <w:rPr>
          <w:rFonts w:hint="eastAsia"/>
          <w:spacing w:val="2"/>
          <w:sz w:val="32"/>
          <w:lang w:val="en-US" w:eastAsia="zh-CN"/>
        </w:rPr>
      </w:pPr>
      <w:r>
        <w:rPr>
          <w:rFonts w:hint="eastAsia"/>
          <w:spacing w:val="2"/>
          <w:sz w:val="32"/>
          <w:lang w:val="en-US" w:eastAsia="zh-CN"/>
        </w:rPr>
        <w:t>1.自查：2022年4月15日前全体教师结合检查评选要求对2021年全年教案及讲义进行自查，并在规定时间内上交教案及讲义。</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8" w:firstLineChars="200"/>
        <w:jc w:val="left"/>
        <w:textAlignment w:val="auto"/>
        <w:rPr>
          <w:rFonts w:hint="eastAsia" w:cs="仿宋_GB2312"/>
          <w:sz w:val="32"/>
          <w:szCs w:val="32"/>
          <w:lang w:val="en-US" w:eastAsia="zh-CN" w:bidi="zh-CN"/>
        </w:rPr>
      </w:pPr>
      <w:r>
        <w:rPr>
          <w:rFonts w:hint="eastAsia"/>
          <w:spacing w:val="2"/>
          <w:sz w:val="32"/>
          <w:lang w:val="en-US" w:eastAsia="zh-CN"/>
        </w:rPr>
        <w:t>2.教研室组织遴选：2022年4月18日前由</w:t>
      </w:r>
      <w:r>
        <w:rPr>
          <w:rFonts w:hint="eastAsia" w:ascii="仿宋_GB2312" w:hAnsi="仿宋_GB2312" w:eastAsia="仿宋_GB2312" w:cs="仿宋_GB2312"/>
          <w:sz w:val="32"/>
          <w:szCs w:val="32"/>
          <w:lang w:val="en-US" w:eastAsia="zh-CN" w:bidi="zh-CN"/>
        </w:rPr>
        <w:t>教案检查及评选委员会</w:t>
      </w:r>
      <w:r>
        <w:rPr>
          <w:rFonts w:hint="eastAsia" w:cs="仿宋_GB2312"/>
          <w:sz w:val="32"/>
          <w:szCs w:val="32"/>
          <w:lang w:val="en-US" w:eastAsia="zh-CN" w:bidi="zh-CN"/>
        </w:rPr>
        <w:t>随机抽调1-2人到各教研室进行检查，按教案及讲义质量进行评估打分，遴选50%的教案参与学院的教案检查评比。</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cs="仿宋_GB2312"/>
          <w:sz w:val="32"/>
          <w:szCs w:val="32"/>
          <w:lang w:val="en-US" w:eastAsia="zh-CN" w:bidi="zh-CN"/>
        </w:rPr>
      </w:pPr>
      <w:r>
        <w:rPr>
          <w:rFonts w:hint="eastAsia" w:cs="仿宋_GB2312"/>
          <w:sz w:val="32"/>
          <w:szCs w:val="32"/>
          <w:lang w:val="en-US" w:eastAsia="zh-CN" w:bidi="zh-CN"/>
        </w:rPr>
        <w:t>3.院部评选推优：2022年4月19日前教案检查及评选委员会成员对遴选出的教案及讲义对照教案及讲稿质量评估表（见附件1）进行集中评选打分，进一步评选出10%的教案参与全校的教案及讲义评比。</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default" w:cs="仿宋_GB2312"/>
          <w:sz w:val="32"/>
          <w:szCs w:val="32"/>
          <w:lang w:val="en-US" w:eastAsia="zh-CN" w:bidi="zh-CN"/>
        </w:rPr>
      </w:pPr>
      <w:r>
        <w:rPr>
          <w:rFonts w:hint="eastAsia" w:cs="仿宋_GB2312"/>
          <w:sz w:val="32"/>
          <w:szCs w:val="32"/>
          <w:lang w:val="en-US" w:eastAsia="zh-CN" w:bidi="zh-CN"/>
        </w:rPr>
        <w:t>4.上报推荐资料：2022年4月20日将推荐资料</w:t>
      </w:r>
      <w:r>
        <w:rPr>
          <w:spacing w:val="-11"/>
          <w:sz w:val="32"/>
        </w:rPr>
        <w:t>上报</w:t>
      </w:r>
      <w:r>
        <w:rPr>
          <w:rFonts w:hint="eastAsia"/>
          <w:spacing w:val="-11"/>
          <w:sz w:val="32"/>
          <w:lang w:val="en-US" w:eastAsia="zh-CN"/>
        </w:rPr>
        <w:t>学院</w:t>
      </w:r>
      <w:r>
        <w:rPr>
          <w:spacing w:val="-11"/>
          <w:sz w:val="32"/>
        </w:rPr>
        <w:t>。</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五、检查及评选要求</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cs="仿宋_GB2312"/>
          <w:sz w:val="32"/>
          <w:szCs w:val="32"/>
          <w:lang w:val="en-US" w:eastAsia="zh-CN" w:bidi="zh-CN"/>
        </w:rPr>
      </w:pPr>
      <w:r>
        <w:rPr>
          <w:rFonts w:hint="eastAsia" w:cs="仿宋_GB2312"/>
          <w:sz w:val="32"/>
          <w:szCs w:val="32"/>
          <w:lang w:val="en-US" w:eastAsia="zh-CN" w:bidi="zh-CN"/>
        </w:rPr>
        <w:t>参加评选的教案和讲稿应符合以下基本要求：</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cs="仿宋_GB2312"/>
          <w:sz w:val="32"/>
          <w:szCs w:val="32"/>
          <w:lang w:val="en-US" w:eastAsia="zh-CN" w:bidi="zh-CN"/>
        </w:rPr>
      </w:pPr>
      <w:r>
        <w:rPr>
          <w:rFonts w:hint="eastAsia" w:cs="仿宋_GB2312"/>
          <w:sz w:val="32"/>
          <w:szCs w:val="32"/>
          <w:lang w:val="en-US" w:eastAsia="zh-CN" w:bidi="zh-CN"/>
        </w:rPr>
        <w:t>1.教案结构需按照《西安交通工程学院教案管理规范》（见附件2）要求编写。</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20" w:firstLineChars="200"/>
        <w:jc w:val="left"/>
        <w:textAlignment w:val="auto"/>
        <w:rPr>
          <w:spacing w:val="-5"/>
          <w:sz w:val="32"/>
        </w:rPr>
      </w:pPr>
      <w:r>
        <w:rPr>
          <w:rFonts w:hint="eastAsia"/>
          <w:spacing w:val="-5"/>
          <w:sz w:val="32"/>
          <w:lang w:val="en-US" w:eastAsia="zh-CN"/>
        </w:rPr>
        <w:t>2.</w:t>
      </w:r>
      <w:r>
        <w:rPr>
          <w:spacing w:val="-5"/>
          <w:sz w:val="32"/>
        </w:rPr>
        <w:t>所有提交教案和讲稿必须文责自负，不得违背学术道德。</w:t>
      </w:r>
    </w:p>
    <w:p>
      <w:pPr>
        <w:pStyle w:val="6"/>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after="0" w:line="700" w:lineRule="exact"/>
        <w:ind w:right="0" w:rightChars="0" w:firstLine="620" w:firstLineChars="200"/>
        <w:jc w:val="left"/>
        <w:textAlignment w:val="auto"/>
        <w:rPr>
          <w:rFonts w:hint="eastAsia"/>
          <w:spacing w:val="-5"/>
          <w:sz w:val="32"/>
          <w:lang w:eastAsia="zh-CN"/>
        </w:rPr>
      </w:pPr>
      <w:r>
        <w:rPr>
          <w:rFonts w:hint="eastAsia"/>
          <w:spacing w:val="-5"/>
          <w:sz w:val="32"/>
          <w:lang w:val="en-US" w:eastAsia="zh-CN"/>
        </w:rPr>
        <w:t>3.</w:t>
      </w:r>
      <w:r>
        <w:rPr>
          <w:sz w:val="32"/>
        </w:rPr>
        <w:t>PPT</w:t>
      </w:r>
      <w:r>
        <w:rPr>
          <w:spacing w:val="-18"/>
          <w:sz w:val="32"/>
        </w:rPr>
        <w:t xml:space="preserve"> 或讲稿等形式的教学材料不能代替教案，在提交教案</w:t>
      </w:r>
      <w:r>
        <w:rPr>
          <w:spacing w:val="-1"/>
          <w:sz w:val="32"/>
        </w:rPr>
        <w:t>的同时，请标注清楚该课程所使用教</w:t>
      </w:r>
      <w:r>
        <w:rPr>
          <w:spacing w:val="-5"/>
          <w:sz w:val="32"/>
        </w:rPr>
        <w:t>材的主要信息，并提供其相应的课程大纲</w:t>
      </w:r>
      <w:r>
        <w:rPr>
          <w:rFonts w:hint="eastAsia"/>
          <w:spacing w:val="-5"/>
          <w:sz w:val="32"/>
          <w:lang w:eastAsia="zh-CN"/>
        </w:rPr>
        <w:t>。</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default" w:ascii="黑体" w:hAnsi="黑体" w:eastAsia="黑体" w:cs="黑体"/>
          <w:b w:val="0"/>
          <w:bCs w:val="0"/>
          <w:sz w:val="32"/>
          <w:szCs w:val="32"/>
          <w:lang w:val="en-US" w:eastAsia="zh-CN" w:bidi="zh-CN"/>
        </w:rPr>
      </w:pPr>
      <w:r>
        <w:rPr>
          <w:rFonts w:hint="eastAsia" w:ascii="黑体" w:hAnsi="黑体" w:eastAsia="黑体" w:cs="黑体"/>
          <w:b w:val="0"/>
          <w:bCs w:val="0"/>
          <w:sz w:val="32"/>
          <w:szCs w:val="32"/>
          <w:lang w:val="en-US" w:eastAsia="zh-CN" w:bidi="zh-CN"/>
        </w:rPr>
        <w:t>六、奖励办法</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eastAsia"/>
          <w:sz w:val="32"/>
          <w:lang w:val="en-US" w:eastAsia="zh-CN"/>
        </w:rPr>
      </w:pPr>
      <w:r>
        <w:rPr>
          <w:rFonts w:hint="eastAsia"/>
          <w:sz w:val="32"/>
          <w:lang w:val="en-US" w:eastAsia="zh-CN"/>
        </w:rPr>
        <w:t>奖励人数不超过参评总数的30%。评比按照</w:t>
      </w:r>
      <w:r>
        <w:rPr>
          <w:rFonts w:hint="default"/>
          <w:sz w:val="32"/>
          <w:lang w:val="en-US" w:eastAsia="zh-CN"/>
        </w:rPr>
        <w:t>一、二、三等三个等级（一等占</w:t>
      </w:r>
      <w:r>
        <w:rPr>
          <w:rFonts w:hint="eastAsia"/>
          <w:sz w:val="32"/>
          <w:lang w:val="en-US" w:eastAsia="zh-CN"/>
        </w:rPr>
        <w:t>15</w:t>
      </w:r>
      <w:r>
        <w:rPr>
          <w:rFonts w:hint="default"/>
          <w:sz w:val="32"/>
          <w:lang w:val="en-US" w:eastAsia="zh-CN"/>
        </w:rPr>
        <w:t>%，二等占</w:t>
      </w:r>
      <w:r>
        <w:rPr>
          <w:rFonts w:hint="eastAsia"/>
          <w:sz w:val="32"/>
          <w:lang w:val="en-US" w:eastAsia="zh-CN"/>
        </w:rPr>
        <w:t>25</w:t>
      </w:r>
      <w:r>
        <w:rPr>
          <w:rFonts w:hint="default"/>
          <w:sz w:val="32"/>
          <w:lang w:val="en-US" w:eastAsia="zh-CN"/>
        </w:rPr>
        <w:t>%，三等占</w:t>
      </w:r>
      <w:r>
        <w:rPr>
          <w:rFonts w:hint="eastAsia"/>
          <w:sz w:val="32"/>
          <w:lang w:val="en-US" w:eastAsia="zh-CN"/>
        </w:rPr>
        <w:t>6</w:t>
      </w:r>
      <w:r>
        <w:rPr>
          <w:rFonts w:hint="default"/>
          <w:sz w:val="32"/>
          <w:lang w:val="en-US" w:eastAsia="zh-CN"/>
        </w:rPr>
        <w:t>0%），选送评为一等</w:t>
      </w:r>
      <w:r>
        <w:rPr>
          <w:rFonts w:hint="eastAsia"/>
          <w:sz w:val="32"/>
          <w:lang w:val="en-US" w:eastAsia="zh-CN"/>
        </w:rPr>
        <w:t>、二等</w:t>
      </w:r>
      <w:r>
        <w:rPr>
          <w:rFonts w:hint="default"/>
          <w:sz w:val="32"/>
          <w:lang w:val="en-US" w:eastAsia="zh-CN"/>
        </w:rPr>
        <w:t>的教师的教案</w:t>
      </w:r>
      <w:r>
        <w:rPr>
          <w:rFonts w:hint="eastAsia"/>
          <w:sz w:val="32"/>
          <w:lang w:val="en-US" w:eastAsia="zh-CN"/>
        </w:rPr>
        <w:t>及讲义</w:t>
      </w:r>
      <w:r>
        <w:rPr>
          <w:rFonts w:hint="default"/>
          <w:sz w:val="32"/>
          <w:lang w:val="en-US" w:eastAsia="zh-CN"/>
        </w:rPr>
        <w:t>（</w:t>
      </w:r>
      <w:r>
        <w:rPr>
          <w:rFonts w:hint="eastAsia"/>
          <w:sz w:val="32"/>
          <w:lang w:val="en-US" w:eastAsia="zh-CN"/>
        </w:rPr>
        <w:t>6</w:t>
      </w:r>
      <w:r>
        <w:rPr>
          <w:rFonts w:hint="default"/>
          <w:sz w:val="32"/>
          <w:lang w:val="en-US" w:eastAsia="zh-CN"/>
        </w:rPr>
        <w:t>位教师）到</w:t>
      </w:r>
      <w:r>
        <w:rPr>
          <w:rFonts w:hint="eastAsia"/>
          <w:sz w:val="32"/>
          <w:lang w:val="en-US" w:eastAsia="zh-CN"/>
        </w:rPr>
        <w:t>学校</w:t>
      </w:r>
      <w:r>
        <w:rPr>
          <w:rFonts w:hint="default"/>
          <w:sz w:val="32"/>
          <w:lang w:val="en-US" w:eastAsia="zh-CN"/>
        </w:rPr>
        <w:t>集中参评。</w:t>
      </w:r>
      <w:r>
        <w:rPr>
          <w:rFonts w:hint="eastAsia"/>
          <w:spacing w:val="2"/>
          <w:sz w:val="32"/>
          <w:lang w:val="en-US" w:eastAsia="zh-CN"/>
        </w:rPr>
        <w:t>学院</w:t>
      </w:r>
      <w:r>
        <w:rPr>
          <w:spacing w:val="2"/>
          <w:sz w:val="32"/>
        </w:rPr>
        <w:t>将对获“优秀教案”荣誉的教师颁发获奖证书，</w:t>
      </w:r>
      <w:r>
        <w:rPr>
          <w:rFonts w:hint="default"/>
          <w:sz w:val="32"/>
          <w:lang w:val="en-US" w:eastAsia="zh-CN"/>
        </w:rPr>
        <w:t>并予以表彰奖励</w:t>
      </w:r>
      <w:r>
        <w:rPr>
          <w:rFonts w:hint="eastAsia"/>
          <w:sz w:val="32"/>
          <w:lang w:val="en-US" w:eastAsia="zh-CN"/>
        </w:rPr>
        <w:t>。</w:t>
      </w: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640" w:firstLineChars="200"/>
        <w:jc w:val="left"/>
        <w:textAlignment w:val="auto"/>
        <w:rPr>
          <w:rFonts w:hint="default"/>
          <w:sz w:val="32"/>
          <w:lang w:val="en-US" w:eastAsia="zh-CN"/>
        </w:rPr>
      </w:pP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jc w:val="left"/>
        <w:textAlignment w:val="auto"/>
        <w:rPr>
          <w:rFonts w:hint="default"/>
          <w:sz w:val="32"/>
          <w:lang w:val="en-US" w:eastAsia="zh-CN"/>
        </w:rPr>
      </w:pPr>
      <w:r>
        <w:rPr>
          <w:rFonts w:hint="default"/>
          <w:sz w:val="32"/>
          <w:lang w:val="en-US" w:eastAsia="zh-CN"/>
        </w:rPr>
        <w:t>附件：1.西安交通工程学院教案及讲稿质量评估表</w:t>
      </w:r>
    </w:p>
    <w:p>
      <w:pPr>
        <w:keepNext w:val="0"/>
        <w:keepLines w:val="0"/>
        <w:pageBreakBefore w:val="0"/>
        <w:widowControl w:val="0"/>
        <w:kinsoku/>
        <w:wordWrap/>
        <w:overflowPunct/>
        <w:topLinePunct w:val="0"/>
        <w:autoSpaceDE w:val="0"/>
        <w:autoSpaceDN w:val="0"/>
        <w:bidi w:val="0"/>
        <w:adjustRightInd/>
        <w:snapToGrid/>
        <w:spacing w:line="700" w:lineRule="exact"/>
        <w:ind w:firstLine="972" w:firstLineChars="300"/>
        <w:jc w:val="both"/>
        <w:textAlignment w:val="auto"/>
        <w:rPr>
          <w:rFonts w:hint="default" w:ascii="仿宋_GB2312" w:hAnsi="仿宋_GB2312" w:eastAsia="仿宋_GB2312" w:cs="仿宋_GB2312"/>
          <w:spacing w:val="2"/>
          <w:sz w:val="32"/>
          <w:szCs w:val="22"/>
          <w:lang w:val="en-US" w:eastAsia="zh-CN" w:bidi="zh-CN"/>
        </w:rPr>
      </w:pPr>
      <w:r>
        <w:rPr>
          <w:rFonts w:hint="default" w:ascii="仿宋_GB2312" w:hAnsi="仿宋_GB2312" w:eastAsia="仿宋_GB2312" w:cs="仿宋_GB2312"/>
          <w:spacing w:val="2"/>
          <w:sz w:val="32"/>
          <w:szCs w:val="22"/>
          <w:lang w:val="en-US" w:eastAsia="zh-CN" w:bidi="zh-CN"/>
        </w:rPr>
        <w:t>2.西安交通工程学院教案管理规范</w:t>
      </w:r>
    </w:p>
    <w:p>
      <w:pPr>
        <w:keepNext w:val="0"/>
        <w:keepLines w:val="0"/>
        <w:pageBreakBefore w:val="0"/>
        <w:widowControl w:val="0"/>
        <w:kinsoku/>
        <w:wordWrap/>
        <w:overflowPunct/>
        <w:topLinePunct w:val="0"/>
        <w:autoSpaceDE w:val="0"/>
        <w:autoSpaceDN w:val="0"/>
        <w:bidi w:val="0"/>
        <w:adjustRightInd/>
        <w:snapToGrid/>
        <w:spacing w:line="700" w:lineRule="exact"/>
        <w:jc w:val="both"/>
        <w:textAlignment w:val="auto"/>
        <w:rPr>
          <w:rFonts w:hint="eastAsia" w:ascii="仿宋_GB2312" w:hAnsi="仿宋_GB2312" w:eastAsia="仿宋_GB2312" w:cs="仿宋_GB2312"/>
          <w:spacing w:val="2"/>
          <w:sz w:val="32"/>
          <w:szCs w:val="22"/>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700" w:lineRule="exact"/>
        <w:jc w:val="both"/>
        <w:textAlignment w:val="auto"/>
        <w:rPr>
          <w:rFonts w:hint="eastAsia" w:ascii="仿宋_GB2312" w:hAnsi="仿宋_GB2312" w:eastAsia="仿宋_GB2312" w:cs="仿宋_GB2312"/>
          <w:spacing w:val="2"/>
          <w:sz w:val="32"/>
          <w:szCs w:val="22"/>
          <w:lang w:val="en-US" w:eastAsia="zh-CN" w:bidi="zh-CN"/>
        </w:rPr>
      </w:pPr>
    </w:p>
    <w:p>
      <w:pPr>
        <w:pStyle w:val="6"/>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after="0" w:line="700" w:lineRule="exact"/>
        <w:ind w:right="0" w:rightChars="0" w:firstLine="5832" w:firstLineChars="1800"/>
        <w:jc w:val="left"/>
        <w:textAlignment w:val="auto"/>
        <w:rPr>
          <w:rFonts w:hint="eastAsia"/>
          <w:spacing w:val="2"/>
          <w:sz w:val="32"/>
          <w:lang w:val="en-US" w:eastAsia="zh-CN"/>
        </w:rPr>
      </w:pPr>
      <w:r>
        <w:rPr>
          <w:rFonts w:hint="eastAsia"/>
          <w:spacing w:val="2"/>
          <w:sz w:val="32"/>
          <w:lang w:val="en-US" w:eastAsia="zh-CN"/>
        </w:rPr>
        <w:t>马克思主义学院</w:t>
      </w:r>
    </w:p>
    <w:p>
      <w:pPr>
        <w:keepNext w:val="0"/>
        <w:keepLines w:val="0"/>
        <w:pageBreakBefore w:val="0"/>
        <w:widowControl w:val="0"/>
        <w:kinsoku/>
        <w:wordWrap/>
        <w:overflowPunct/>
        <w:topLinePunct w:val="0"/>
        <w:autoSpaceDE w:val="0"/>
        <w:autoSpaceDN w:val="0"/>
        <w:bidi w:val="0"/>
        <w:adjustRightInd/>
        <w:snapToGrid/>
        <w:spacing w:line="700" w:lineRule="exact"/>
        <w:ind w:firstLine="5832" w:firstLineChars="1800"/>
        <w:jc w:val="both"/>
        <w:textAlignment w:val="auto"/>
        <w:rPr>
          <w:rFonts w:hint="eastAsia" w:ascii="仿宋_GB2312" w:hAnsi="仿宋_GB2312" w:eastAsia="仿宋_GB2312" w:cs="仿宋_GB2312"/>
          <w:spacing w:val="2"/>
          <w:sz w:val="32"/>
          <w:szCs w:val="22"/>
          <w:lang w:val="en-US" w:eastAsia="zh-CN" w:bidi="zh-CN"/>
        </w:rPr>
      </w:pPr>
      <w:r>
        <w:rPr>
          <w:rFonts w:hint="eastAsia" w:ascii="仿宋_GB2312" w:hAnsi="仿宋_GB2312" w:eastAsia="仿宋_GB2312" w:cs="仿宋_GB2312"/>
          <w:spacing w:val="2"/>
          <w:sz w:val="32"/>
          <w:szCs w:val="22"/>
          <w:lang w:val="en-US" w:eastAsia="zh-CN" w:bidi="zh-CN"/>
        </w:rPr>
        <w:t>2022年4月13日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bookmarkStart w:id="0" w:name="_GoBack"/>
      <w:bookmarkEnd w:id="0"/>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jc w:val="both"/>
        <w:rPr>
          <w:rFonts w:hint="eastAsia" w:ascii="仿宋_GB2312" w:hAnsi="仿宋_GB2312" w:eastAsia="仿宋_GB2312" w:cs="仿宋_GB2312"/>
          <w:spacing w:val="2"/>
          <w:sz w:val="32"/>
          <w:szCs w:val="22"/>
          <w:lang w:val="en-US" w:eastAsia="zh-CN" w:bidi="zh-CN"/>
        </w:rPr>
      </w:pPr>
    </w:p>
    <w:p>
      <w:pPr>
        <w:ind w:firstLine="5564" w:firstLineChars="2600"/>
        <w:jc w:val="both"/>
        <w:rPr>
          <w:rFonts w:hint="eastAsia" w:ascii="宋体" w:eastAsia="宋体"/>
          <w:spacing w:val="-3"/>
          <w:sz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6589B"/>
    <w:rsid w:val="434E046A"/>
    <w:rsid w:val="57861CEB"/>
    <w:rsid w:val="700A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
      <w:outlineLvl w:val="1"/>
    </w:pPr>
    <w:rPr>
      <w:rFonts w:ascii="宋体" w:hAnsi="宋体" w:eastAsia="宋体" w:cs="宋体"/>
      <w:sz w:val="44"/>
      <w:szCs w:val="44"/>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6">
    <w:name w:val="List Paragraph"/>
    <w:basedOn w:val="1"/>
    <w:qFormat/>
    <w:uiPriority w:val="1"/>
    <w:pPr>
      <w:ind w:left="648" w:firstLine="638"/>
    </w:pPr>
    <w:rPr>
      <w:rFonts w:ascii="仿宋_GB2312" w:hAnsi="仿宋_GB2312" w:eastAsia="仿宋_GB2312" w:cs="仿宋_GB2312"/>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2022-04-13T16:15:00Z</dcterms:created>
  <dc:creator>x'h</dc:creator>
  <cp:lastModifiedBy>D杜国庆</cp:lastModifiedBy>
  <dcterms:modified xsi:type="dcterms:W3CDTF">2022-04-15T01:47:31Z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0C1D37F99B97410DB353FCFF753CF2C5</vt:lpwstr>
  </property>
</Properties>
</file>