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F1006">
      <w:pPr>
        <w:widowControl/>
        <w:shd w:val="clear" w:color="auto" w:fill="FFFFFF"/>
        <w:spacing w:line="840" w:lineRule="atLeast"/>
        <w:jc w:val="center"/>
        <w:outlineLvl w:val="0"/>
        <w:rPr>
          <w:rFonts w:ascii="微软雅黑" w:hAnsi="微软雅黑" w:eastAsia="微软雅黑" w:cs="宋体"/>
          <w:color w:val="333333"/>
          <w:kern w:val="36"/>
          <w:sz w:val="57"/>
          <w:szCs w:val="57"/>
          <w14:ligatures w14:val="none"/>
        </w:rPr>
      </w:pPr>
      <w:bookmarkStart w:id="0" w:name="_GoBack"/>
      <w:r>
        <w:rPr>
          <w:rFonts w:hint="eastAsia" w:ascii="微软雅黑" w:hAnsi="微软雅黑" w:eastAsia="微软雅黑" w:cs="宋体"/>
          <w:color w:val="333333"/>
          <w:kern w:val="36"/>
          <w:sz w:val="57"/>
          <w:szCs w:val="57"/>
          <w14:ligatures w14:val="none"/>
        </w:rPr>
        <w:t>中国共产党第二十届中央委员会第三次全体会议公报</w:t>
      </w:r>
      <w:bookmarkEnd w:id="0"/>
    </w:p>
    <w:p w14:paraId="146626F6">
      <w:pPr>
        <w:pStyle w:val="4"/>
        <w:shd w:val="clear" w:color="auto" w:fill="FFFFFF"/>
        <w:spacing w:before="225" w:beforeAutospacing="0" w:after="0" w:afterAutospacing="0"/>
        <w:ind w:firstLine="480"/>
        <w:rPr>
          <w:color w:val="333333"/>
        </w:rPr>
      </w:pPr>
      <w:r>
        <w:rPr>
          <w:rFonts w:hint="eastAsia"/>
          <w:color w:val="333333"/>
        </w:rPr>
        <w:t>新华社北京7月18日电</w:t>
      </w:r>
    </w:p>
    <w:p w14:paraId="2DF17180">
      <w:pPr>
        <w:pStyle w:val="4"/>
        <w:shd w:val="clear" w:color="auto" w:fill="FFFFFF"/>
        <w:spacing w:before="0" w:beforeAutospacing="0" w:after="0" w:afterAutospacing="0"/>
        <w:jc w:val="center"/>
        <w:rPr>
          <w:rFonts w:hint="eastAsia"/>
          <w:color w:val="333333"/>
        </w:rPr>
      </w:pPr>
      <w:r>
        <w:rPr>
          <w:rStyle w:val="7"/>
          <w:rFonts w:hint="eastAsia"/>
          <w:color w:val="800000"/>
        </w:rPr>
        <w:t>中国共产党第二十届中央委员会第三次全体会议公报</w:t>
      </w:r>
      <w:r>
        <w:rPr>
          <w:rFonts w:hint="eastAsia"/>
          <w:b/>
          <w:bCs/>
          <w:color w:val="800000"/>
        </w:rPr>
        <w:br w:type="textWrapping"/>
      </w:r>
      <w:r>
        <w:rPr>
          <w:rFonts w:hint="eastAsia" w:ascii="楷体" w:hAnsi="楷体" w:eastAsia="楷体"/>
          <w:color w:val="800000"/>
        </w:rPr>
        <w:t>（2024年7月18日中国共产党第二十届中央委员会第三次全体会议通过）</w:t>
      </w:r>
    </w:p>
    <w:p w14:paraId="4F3ED84F">
      <w:pPr>
        <w:pStyle w:val="4"/>
        <w:shd w:val="clear" w:color="auto" w:fill="FFFFFF"/>
        <w:spacing w:before="225" w:beforeAutospacing="0" w:after="0" w:afterAutospacing="0" w:line="360" w:lineRule="auto"/>
        <w:ind w:firstLine="480"/>
        <w:rPr>
          <w:rFonts w:hint="eastAsia"/>
          <w:color w:val="333333"/>
        </w:rPr>
      </w:pPr>
      <w:r>
        <w:rPr>
          <w:rFonts w:hint="eastAsia"/>
          <w:color w:val="333333"/>
        </w:rPr>
        <w:t>中国共产党第二十届中央委员会第三次全体会议，于2024年7月15日至18日在北京举行。</w:t>
      </w:r>
    </w:p>
    <w:p w14:paraId="38FD1FEC">
      <w:pPr>
        <w:pStyle w:val="4"/>
        <w:shd w:val="clear" w:color="auto" w:fill="FFFFFF"/>
        <w:spacing w:before="225" w:beforeAutospacing="0" w:after="0" w:afterAutospacing="0" w:line="360" w:lineRule="auto"/>
        <w:ind w:firstLine="480"/>
        <w:rPr>
          <w:rFonts w:hint="eastAsia"/>
          <w:color w:val="333333"/>
        </w:rPr>
      </w:pPr>
      <w:r>
        <w:rPr>
          <w:rFonts w:hint="eastAsia"/>
          <w:color w:val="333333"/>
        </w:rPr>
        <w:t>出席这次全会的有，中央委员199人，候补中央委员165人。中央纪律检查委员会常务委员会委员和有关方面负责同志列席会议。党的二十大代表中部分基层同志和专家学者也列席了会议。</w:t>
      </w:r>
    </w:p>
    <w:p w14:paraId="61BE76AD">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全会由中央政治局主持。中央委员会总书记习近平作了重要讲话。</w:t>
      </w:r>
    </w:p>
    <w:p w14:paraId="62DBB1C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全会听取和讨论了习近平受中央政治局委托所作的工作报告，审议通过了《中共中央关于进一步全面深化改革、推进中国式现代化的决定》。习近平就《决定（讨论稿）》向全会作了说明。</w:t>
      </w:r>
    </w:p>
    <w:p w14:paraId="1B5BC686">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充分肯定党的二十届二中全会以来中央政治局的工作。一致认为，面对严峻复杂的国际环境和艰巨繁重的国内改革发展稳定任务，中央政治局认真落实党的二十大和二十届一中、二中全会精神，完整准确全面贯彻新发展理念，坚持稳中求进工作总基调，统筹推进“五位一体”总体布局、协调推进“四个全面”战略布局，统筹国内国际两个大局，统筹发展和安全，着力推动高质量发展，进一步推动和谋划全面深化改革，扎实推进社会主义民主法治建设，不断加强宣传思想文化工作，切实抓好民生保障和生态环境保护，坚决维护国家安全和社会稳定，有力推进国防和军队建设，继续推进港澳工作和对台工作，深入推进中国特色大国外交，一以贯之推进全面从严治党，实现经济回升向好，全面建设社会主义现代化国家迈出坚实步伐。</w:t>
      </w:r>
    </w:p>
    <w:p w14:paraId="2ADBCBF6">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高度评价新时代以来全面深化改革的成功实践和伟大成就，研究了进一步全面深化改革、推进中国式现代化问题，认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自觉把改革摆在更加突出位置，紧紧围绕推进中国式现代化进一步全面深化改革。</w:t>
      </w:r>
    </w:p>
    <w:p w14:paraId="157E3564">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强调，进一步全面深化改革，必须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25D2EDB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指出，进一步全面深化改革的总目标是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要聚焦构建高水平社会主义市场经济体制，聚焦发展全过程人民民主，聚焦建设社会主义文化强国，聚焦提高人民生活品质，聚焦建设美丽中国，聚焦建设更高水平平安中国，聚焦提高党的领导水平和长期执政能力，继续把改革推向前进。到二〇二九年中华人民共和国成立八十周年时，完成本决定提出的改革任务。</w:t>
      </w:r>
    </w:p>
    <w:p w14:paraId="27F705D0">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强调，进一步全面深化改革要总结和运用改革开放以来特别是新时代全面深化改革的宝贵经验，贯彻坚持党的全面领导、坚持以人民为中心、坚持守正创新、坚持以制度建设为主线、坚持全面依法治国、坚持系统观念等原则。</w:t>
      </w:r>
    </w:p>
    <w:p w14:paraId="216B4AC0">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对进一步全面深化改革做出系统部署，强调构建高水平社会主义市场经济体制，健全推动经济高质量发展体制机制，构建支持全面创新体制机制，健全宏观经济治理体系，完善城乡融合发展体制机制，完善高水平对外开放体制机制，健全全过程人民民主制度体系，完善中国特色社会主义法治体系，深化文化体制机制改革，健全保障和改善民生制度体系，深化生态文明体制改革，推进国家安全体系和能力现代化，持续深化国防和军队改革，提高党对进一步全面深化改革、推进中国式现代化的领导水平。</w:t>
      </w:r>
    </w:p>
    <w:p w14:paraId="2C1F74B4">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要构建全国统一大市场，完善市场经济基础制度。</w:t>
      </w:r>
    </w:p>
    <w:p w14:paraId="4DCCE5C5">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高质量发展是全面建设社会主义现代化国家的首要任务。必须以新发展理念引领改革，立足新发展阶段，深化供给侧结构性改革，完善推动高质量发展激励约束机制，塑造发展新动能新优势。要健全因地制宜发展新质生产力体制机制，健全促进实体经济和数字经济深度融合制度，完善发展服务业体制机制，健全现代化基础设施建设体制机制，健全提升产业链供应链韧性和安全水平制度。</w:t>
      </w:r>
    </w:p>
    <w:p w14:paraId="4897A23D">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教育、科技、人才是中国式现代化的基础性、战略性支撑。必须深入实施科教兴国战略、人才强国战略、创新驱动发展战略，统筹推进教育科技人才体制机制一体改革，健全新型举国体制，提升国家创新体系整体效能。要深化教育综合改革，深化科技体制改革，深化人才发展体制机制改革。</w:t>
      </w:r>
    </w:p>
    <w:p w14:paraId="7C37D8A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05802883">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城乡融合发展是中国式现代化的必然要求。必须统筹新型工业化、新型城镇化和乡村全面振兴，全面提高城乡规划、建设、治理融合水平，促进城乡要素平等交换、双向流动，缩小城乡差别，促进城乡共同繁荣发展。要健全推进新型城镇化体制机制，巩固和完善农村基本经营制度，完善强农惠农富农支持制度，深化土地制度改革。</w:t>
      </w:r>
    </w:p>
    <w:p w14:paraId="209EDDF8">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开放是中国式现代化的鲜明标识。必须坚持对外开放基本国策，坚持以开放促改革，依托我国超大规模市场优势，在扩大国际合作中提升开放能力，建设更高水平开放型经济新体制。要稳步扩大制度型开放，深化外贸体制改革，深化外商投资和对外投资管理体制改革，优化区域开放布局，完善推进高质量共建“一带一路”机制。</w:t>
      </w:r>
    </w:p>
    <w:p w14:paraId="3E93975E">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w:t>
      </w:r>
    </w:p>
    <w:p w14:paraId="3F22B901">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p w14:paraId="32203C9F">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要完善意识形态工作责任制，优化文化服务和文化产品供给机制，健全网络综合治理体系，构建更有效力的国际传播体系。</w:t>
      </w:r>
    </w:p>
    <w:p w14:paraId="19C270C3">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要完善收入分配制度，完善就业优先政策，健全社会保障体系，深化医药卫生体制改革，健全人口发展支持和服务体系。</w:t>
      </w:r>
    </w:p>
    <w:p w14:paraId="536CA9E0">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中国式现代化是人与自然和谐共生的现代化。必须完善生态文明制度体系，协同推进降碳、减污、扩绿、增长，积极应对气候变化，加快完善落实绿水青山就是金山银山理念的体制机制。要完善生态文明基础体制，健全生态环境治理体系，健全绿色低碳发展机制。</w:t>
      </w:r>
    </w:p>
    <w:p w14:paraId="492345E2">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国家安全是中国式现代化行稳致远的重要基础。必须全面贯彻总体国家安全观，完善维护国家安全体制机制，实现高质量发展和高水平安全良性互动，切实保障国家长治久安。要健全国家安全体系，完善公共安全治理机制，健全社会治理体系，完善涉外国家安全机制。</w:t>
      </w:r>
    </w:p>
    <w:p w14:paraId="693CC99D">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提出，国防和军队现代化是中国式现代化的重要组成部分。必须坚持党对人民军队的绝对领导，深入实施改革强军战略，为如期实现建军一百年奋斗目标、基本实现国防和军队现代化提供有力保障。要完善人民军队领导管理体制机制，深化联合作战体系改革，深化跨军地改革。</w:t>
      </w:r>
    </w:p>
    <w:p w14:paraId="5C0F760F">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强调，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要坚持党中央对进一步全面深化改革的集中统一领导，深化党的建设制度改革，深入推进党风廉政建设和反腐败斗争，以钉钉子精神抓好改革落实。</w:t>
      </w:r>
    </w:p>
    <w:p w14:paraId="5830F81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强调，中国式现代化是走和平发展道路的现代化。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w:t>
      </w:r>
    </w:p>
    <w:p w14:paraId="3E995247">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指出，学习好贯彻好全会精神是当前和今后一个时期全党全国的一项重大政治任务。要深入学习领会全会精神，深刻领会和把握进一步全面深化改革的主题、重大原则、重大举措、根本保证。全党上下要齐心协力抓好《决定》贯彻落实，把进一步全面深化改革的战略部署转化为推进中国式现代化的强大力量。</w:t>
      </w:r>
    </w:p>
    <w:p w14:paraId="1AF6392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分析了当前形势和任务，强调坚定不移实现全年经济社会发展目标。要按照党中央关于经济工作的决策部署，落实好宏观政策，积极扩大国内需求，因地制宜发展新质生产力，加快培育外贸新动能，扎实推进绿色低碳发展，切实保障和改善民生，巩固拓展脱贫攻坚成果。要总结评估“十四五”规划落实情况，切实搞好“十五五”规划前期谋划工作。</w:t>
      </w:r>
    </w:p>
    <w:p w14:paraId="72FC1C7B">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指出，要统筹好发展和安全，落实好防范化解房地产、地方政府债务、中小金融机构等重点领域风险的各项举措，严格落实安全生产责任，完善自然灾害特别是洪涝灾害监测、防控措施，织密社会安全风险防控网，切实维护社会稳定。要加强舆论引导，有效防范化解意识形态风险。要有效应对外部风险挑战，引领全球治理，主动塑造有利外部环境。</w:t>
      </w:r>
    </w:p>
    <w:p w14:paraId="4CDD902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强调，要结合学习宣传贯彻全会精神，抓好党的创新理论武装，提高全党马克思主义水平和现代化建设能力。要健全全面从严治党体系，切实改进作风，克服形式主义、官僚主义顽疾，持续为基层减负，深入推进党风廉政建设和反腐败斗争，扎实做好巡视工作。要巩固拓展主题教育成果，深化党纪学习教育，维护党的团结统一，不断增强党的创造力、凝聚力、战斗力。</w:t>
      </w:r>
    </w:p>
    <w:p w14:paraId="6CFACD30">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全会按照党章规定，决定递补中央委员会候补委员丁向群、于立军、于吉红为中央委员会委员。</w:t>
      </w:r>
    </w:p>
    <w:p w14:paraId="6C9E88FF">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全会决定，接受秦刚同志辞职申请，免去秦刚同志中央委员会委员职务。</w:t>
      </w:r>
    </w:p>
    <w:p w14:paraId="18FA8178">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全会审议并通过了中共中央军事委员会关于李尚福、李玉超、孙金明严重违纪违法问题的审查报告，确认中央政治局之前作出的给予李尚福、李玉超、孙金明开除党籍的处分。</w:t>
      </w:r>
    </w:p>
    <w:p w14:paraId="5D45A28C">
      <w:pPr>
        <w:pStyle w:val="4"/>
        <w:shd w:val="clear" w:color="auto" w:fill="FFFFFF"/>
        <w:spacing w:before="225" w:beforeAutospacing="0" w:after="0" w:afterAutospacing="0" w:line="360" w:lineRule="auto"/>
        <w:ind w:firstLine="480"/>
        <w:rPr>
          <w:rFonts w:hint="eastAsia"/>
          <w:color w:val="333333"/>
        </w:rPr>
      </w:pPr>
      <w:r>
        <w:rPr>
          <w:rFonts w:hint="eastAsia"/>
          <w:color w:val="333333"/>
        </w:rPr>
        <w:t>全会号召，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6D995637">
      <w:pPr>
        <w:spacing w:line="360" w:lineRule="auto"/>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091007"/>
      <w:docPartObj>
        <w:docPartGallery w:val="AutoText"/>
      </w:docPartObj>
    </w:sdtPr>
    <w:sdtContent>
      <w:p w14:paraId="068896CE">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2128D06">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GVlNGU2ZGE0OWI0ZjU0NzU1NTAyNGRmZThmNTRiNTkifQ=="/>
  </w:docVars>
  <w:rsids>
    <w:rsidRoot w:val="00664E7C"/>
    <w:rsid w:val="000A49AD"/>
    <w:rsid w:val="00664E7C"/>
    <w:rsid w:val="00816A6D"/>
    <w:rsid w:val="00EE3ADB"/>
    <w:rsid w:val="7D8C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5105</Words>
  <Characters>5119</Characters>
  <Lines>36</Lines>
  <Paragraphs>10</Paragraphs>
  <TotalTime>9</TotalTime>
  <ScaleCrop>false</ScaleCrop>
  <LinksUpToDate>false</LinksUpToDate>
  <CharactersWithSpaces>5119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2024-09-04T08:27:00Z</dcterms:created>
  <dc:creator>j z</dc:creator>
  <cp:lastModifiedBy>潇湘雨1418809274</cp:lastModifiedBy>
  <dcterms:modified xsi:type="dcterms:W3CDTF">2024-09-05T06:17:31Z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3D5A695F51CC446C8807316961B12F36_12</vt:lpwstr>
  </property>
</Properties>
</file>